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A8" w:rsidRDefault="007103CF">
      <w:pPr>
        <w:spacing w:line="560" w:lineRule="exact"/>
        <w:ind w:leftChars="-257" w:left="-540"/>
        <w:jc w:val="left"/>
        <w:rPr>
          <w:rFonts w:ascii="Times New Roman" w:eastAsia="黑体" w:hAnsi="Times New Roman" w:cs="Times New Roman"/>
          <w:sz w:val="32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6"/>
        </w:rPr>
        <w:t>附件</w:t>
      </w:r>
      <w:r>
        <w:rPr>
          <w:rFonts w:ascii="Times New Roman" w:eastAsia="黑体" w:hAnsi="Times New Roman" w:cs="Times New Roman"/>
          <w:sz w:val="32"/>
          <w:szCs w:val="36"/>
        </w:rPr>
        <w:t>5</w:t>
      </w:r>
    </w:p>
    <w:p w:rsidR="003551A8" w:rsidRDefault="003551A8">
      <w:pPr>
        <w:spacing w:line="660" w:lineRule="exact"/>
        <w:ind w:firstLine="856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</w:p>
    <w:p w:rsidR="003551A8" w:rsidRDefault="007103CF">
      <w:pPr>
        <w:spacing w:line="660" w:lineRule="exact"/>
        <w:ind w:firstLine="856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年度国家知识产权局专利专项研究项目申报指南</w:t>
      </w:r>
    </w:p>
    <w:p w:rsidR="003551A8" w:rsidRDefault="003551A8">
      <w:pPr>
        <w:spacing w:line="6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551A8" w:rsidRDefault="007103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一、总体目标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以习近平新时代中国特色社会主义思想为指导，全面贯彻党的二十大和二十届历次全会精神，落实中央经济工作会议精神和党中央国务院部署，深入实施《知识产权强国建设纲要（</w:t>
      </w:r>
      <w:r>
        <w:rPr>
          <w:rFonts w:ascii="Times New Roman" w:eastAsia="仿宋_GB2312" w:hAnsi="Times New Roman" w:cs="Times New Roman"/>
          <w:sz w:val="32"/>
          <w:szCs w:val="32"/>
        </w:rPr>
        <w:t>2021-2035</w:t>
      </w:r>
      <w:r>
        <w:rPr>
          <w:rFonts w:ascii="Times New Roman" w:eastAsia="仿宋_GB2312" w:hAnsi="Times New Roman" w:cs="Times New Roman"/>
          <w:sz w:val="32"/>
          <w:szCs w:val="32"/>
        </w:rPr>
        <w:t>年）》，围绕专利事业高质量发展面临的战略性、基础性、前瞻性问题，以及新质生产力相关专利技术</w:t>
      </w:r>
      <w:r>
        <w:rPr>
          <w:rFonts w:ascii="Times New Roman" w:eastAsia="仿宋_GB2312" w:hAnsi="Times New Roman" w:cs="Times New Roman"/>
          <w:sz w:val="32"/>
          <w:szCs w:val="32"/>
        </w:rPr>
        <w:t>开展研究，突出课题研究的实用性和针对性，着力形成一批高价值的研究成果，为加快知识产权强国建设提供有力支撑。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二、申报要求</w:t>
      </w:r>
    </w:p>
    <w:p w:rsidR="003551A8" w:rsidRDefault="007103CF">
      <w:pPr>
        <w:spacing w:line="560" w:lineRule="exact"/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>
        <w:rPr>
          <w:rFonts w:ascii="Times New Roman" w:eastAsia="仿宋_GB2312" w:hAnsi="Times New Roman" w:cs="Times New Roman"/>
          <w:spacing w:val="-6"/>
          <w:sz w:val="32"/>
          <w:szCs w:val="32"/>
        </w:rPr>
        <w:t>（一）可单独申报，亦可多家单位（不超过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家）联合申报，但须确定一家牵头单位。牵头单位应具备独立法人资格，党政机关一般不作为牵头单位。</w:t>
      </w:r>
    </w:p>
    <w:p w:rsidR="003551A8" w:rsidRDefault="007103CF">
      <w:pPr>
        <w:spacing w:line="560" w:lineRule="exact"/>
        <w:ind w:firstLineChars="200" w:firstLine="60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8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课题研究人员总人数为</w:t>
      </w:r>
      <w:r>
        <w:rPr>
          <w:rFonts w:ascii="Times New Roman" w:eastAsia="仿宋_GB2312" w:hAnsi="Times New Roman" w:cs="Times New Roman"/>
          <w:sz w:val="32"/>
          <w:szCs w:val="32"/>
        </w:rPr>
        <w:t>10-15</w:t>
      </w:r>
      <w:r>
        <w:rPr>
          <w:rFonts w:ascii="Times New Roman" w:eastAsia="仿宋_GB2312" w:hAnsi="Times New Roman" w:cs="Times New Roman"/>
          <w:sz w:val="32"/>
          <w:szCs w:val="32"/>
        </w:rPr>
        <w:t>人，研究人员原则上应具备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年以上工作经验或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年以上研究经验。</w:t>
      </w:r>
    </w:p>
    <w:p w:rsidR="003551A8" w:rsidRDefault="007103CF">
      <w:pPr>
        <w:spacing w:line="560" w:lineRule="exact"/>
        <w:ind w:firstLineChars="200" w:firstLine="60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8"/>
          <w:sz w:val="32"/>
          <w:szCs w:val="32"/>
        </w:rPr>
        <w:t>（三）申报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单位应</w:t>
      </w:r>
      <w:r>
        <w:rPr>
          <w:rFonts w:ascii="Times New Roman" w:eastAsia="仿宋_GB2312" w:hAnsi="Times New Roman" w:cs="Times New Roman"/>
          <w:sz w:val="32"/>
          <w:szCs w:val="32"/>
        </w:rPr>
        <w:t>根据申报指南的重点方向，结合研究积累和工作实际，自选角度、自拟题目进行申报。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（四）对于新质生产力相关领域专利分析类课题，申报单位应具备专利分析研究经验。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（五）项目研究时间为</w:t>
      </w:r>
      <w:r>
        <w:rPr>
          <w:rFonts w:ascii="Times New Roman" w:eastAsia="仿宋_GB2312" w:hAnsi="Times New Roman" w:cs="Times New Roman"/>
          <w:sz w:val="32"/>
          <w:szCs w:val="32"/>
        </w:rPr>
        <w:t>6-8</w:t>
      </w:r>
      <w:r>
        <w:rPr>
          <w:rFonts w:ascii="Times New Roman" w:eastAsia="仿宋_GB2312" w:hAnsi="Times New Roman" w:cs="Times New Roman"/>
          <w:sz w:val="32"/>
          <w:szCs w:val="32"/>
        </w:rPr>
        <w:t>个月。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三、重点方向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</w:rPr>
      </w:pPr>
      <w:r>
        <w:rPr>
          <w:rFonts w:ascii="Times New Roman" w:eastAsia="楷体_GB2312" w:hAnsi="Times New Roman" w:cs="Times New Roman"/>
          <w:sz w:val="32"/>
        </w:rPr>
        <w:t>（一）专利制度理论与实践类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专利法律制度和重大理论研究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）新形势下专利制度的战略前瞻与适应性变革研究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）专利法实用性理论与实践标准研究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）完善人工智能等新领域新业态专利保护规则和审查标准研究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）专利管理体制机制改革方面研究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）新形势下实用新型和外观设计专利制度优化研究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专利审查政策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）完善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人工智能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Times New Roman" w:cs="Times New Roman"/>
          <w:sz w:val="32"/>
          <w:szCs w:val="32"/>
        </w:rPr>
        <w:t>等重点领域关键核心技术专利审查政策研究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）完善标准必要专利审查政策及涉外风险防控体系研究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）支撑高质量发展的质量保障体系、业务指导体系和培训体系联动有关研究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专利审查质量与效能提升研究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）提升专利申请、预审、授权确权质量机制研究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）服务国家战略和创新需求的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按需审查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等审查模式创新与流程优化研究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）同领域牵头管理模式下的质量管理和质量评价有关研究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）新形势下案源分配体系优化研究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）计算机、半导体、生物医药等战略新兴产业审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查效能提升研究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）一流专利审查机构建设为目标的管理机制优化研究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专利审查支撑保障研究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）多模态大模型技术在审查场景中的深化应用研究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）国际专利审查政策与规则的动态分析、影响评估及应对策略研究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）专利文献信息服务体系与分类体系优化研究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sz w:val="32"/>
          <w:szCs w:val="32"/>
        </w:rPr>
        <w:t>）涉外知识产权律师在重点领域专利涉外风险预警、维权、诉讼等方面作用研究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）专利审查人才队伍能力特别是扩展领域审查能力提升有关研究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除上述方向外，亦可围绕专利审查其他热难点问题开展研究。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  <w:highlight w:val="yellow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（二）新质生产力相关领域专利分析类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数智技术领域</w:t>
      </w:r>
    </w:p>
    <w:p w:rsidR="003551A8" w:rsidRDefault="007103CF">
      <w:pPr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重点聚焦异构计算架构、芯粒、存算一体、具身智能、端侧大模型、仿真数字人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等人工智能技术，</w:t>
      </w:r>
      <w:r>
        <w:rPr>
          <w:rFonts w:ascii="Times New Roman" w:eastAsia="仿宋_GB2312" w:hAnsi="Times New Roman" w:cs="Times New Roman"/>
          <w:sz w:val="32"/>
          <w:szCs w:val="32"/>
        </w:rPr>
        <w:t>以及</w:t>
      </w:r>
      <w:r>
        <w:rPr>
          <w:rFonts w:ascii="Times New Roman" w:eastAsia="仿宋_GB2312" w:hAnsi="Times New Roman" w:cs="Times New Roman"/>
          <w:sz w:val="32"/>
          <w:szCs w:val="32"/>
        </w:rPr>
        <w:t>6G</w:t>
      </w:r>
      <w:r>
        <w:rPr>
          <w:rFonts w:ascii="Times New Roman" w:eastAsia="仿宋_GB2312" w:hAnsi="Times New Roman" w:cs="Times New Roman"/>
          <w:sz w:val="32"/>
          <w:szCs w:val="32"/>
        </w:rPr>
        <w:t>通信、基础软件、高端传感器、先进存储等。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绿色技术领域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重点聚焦光伏材料、半导体材料、超材料、纳米材料等新材料，以及氢能、核能利用、新型储能、可循环技术等。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高端装备领域</w:t>
      </w:r>
    </w:p>
    <w:p w:rsidR="003551A8" w:rsidRDefault="007103CF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重点聚焦航空航天、工业母机、量子精密测量、深海深地探测、智能制造、先进医疗设备等。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生物制造领域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重点聚焦基因技术、生物育种、蛋白药物、高通量测序、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细胞疗法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药物递送、中药现代化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sz w:val="32"/>
          <w:szCs w:val="32"/>
        </w:rPr>
        <w:t>低空经济领域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重点聚焦低空安全管控、智能网联、动力系统、新型基础设施、航材及核心设备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除上述方向外，亦可</w:t>
      </w:r>
      <w:r>
        <w:rPr>
          <w:rFonts w:ascii="Times New Roman" w:eastAsia="仿宋_GB2312" w:hAnsi="Times New Roman" w:cs="Times New Roman"/>
          <w:sz w:val="32"/>
          <w:szCs w:val="32"/>
        </w:rPr>
        <w:t>围绕其他新质生产力、战略性新兴产业、未来产业相关领域开展研究。</w:t>
      </w:r>
    </w:p>
    <w:sectPr w:rsidR="003551A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CF" w:rsidRDefault="007103CF">
      <w:r>
        <w:separator/>
      </w:r>
    </w:p>
  </w:endnote>
  <w:endnote w:type="continuationSeparator" w:id="0">
    <w:p w:rsidR="007103CF" w:rsidRDefault="0071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A8" w:rsidRDefault="00D717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1790" cy="154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8" w:rsidRDefault="007103CF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717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7.7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" filled="f" stroked="f">
              <v:textbox style="mso-fit-shape-to-text:t" inset="0,0,0,0">
                <w:txbxContent>
                  <w:p w:rsidR="003551A8" w:rsidRDefault="007103CF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717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CF" w:rsidRDefault="007103CF">
      <w:r>
        <w:separator/>
      </w:r>
    </w:p>
  </w:footnote>
  <w:footnote w:type="continuationSeparator" w:id="0">
    <w:p w:rsidR="007103CF" w:rsidRDefault="0071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A8" w:rsidRDefault="003551A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35"/>
    <w:rsid w:val="AEFE1838"/>
    <w:rsid w:val="AF5F38F8"/>
    <w:rsid w:val="FD86333A"/>
    <w:rsid w:val="FFFF3C4D"/>
    <w:rsid w:val="00012CD9"/>
    <w:rsid w:val="00061B99"/>
    <w:rsid w:val="000E59A8"/>
    <w:rsid w:val="000F3A65"/>
    <w:rsid w:val="00184418"/>
    <w:rsid w:val="00193C84"/>
    <w:rsid w:val="001A140D"/>
    <w:rsid w:val="001B30EA"/>
    <w:rsid w:val="00214158"/>
    <w:rsid w:val="00220298"/>
    <w:rsid w:val="002333FC"/>
    <w:rsid w:val="0026192A"/>
    <w:rsid w:val="00266CCE"/>
    <w:rsid w:val="002862A6"/>
    <w:rsid w:val="00286D7B"/>
    <w:rsid w:val="003551A8"/>
    <w:rsid w:val="003845F8"/>
    <w:rsid w:val="003B65A8"/>
    <w:rsid w:val="00427D54"/>
    <w:rsid w:val="00436441"/>
    <w:rsid w:val="004453C1"/>
    <w:rsid w:val="0046601D"/>
    <w:rsid w:val="004663C2"/>
    <w:rsid w:val="0046715F"/>
    <w:rsid w:val="00474FFA"/>
    <w:rsid w:val="00544181"/>
    <w:rsid w:val="00554D57"/>
    <w:rsid w:val="00564488"/>
    <w:rsid w:val="005D75A4"/>
    <w:rsid w:val="00602EE9"/>
    <w:rsid w:val="006616F6"/>
    <w:rsid w:val="006D705A"/>
    <w:rsid w:val="006E158B"/>
    <w:rsid w:val="0070047D"/>
    <w:rsid w:val="007103CF"/>
    <w:rsid w:val="007711B2"/>
    <w:rsid w:val="007C615B"/>
    <w:rsid w:val="007E4A15"/>
    <w:rsid w:val="007F1F36"/>
    <w:rsid w:val="00856154"/>
    <w:rsid w:val="0089791E"/>
    <w:rsid w:val="008A732D"/>
    <w:rsid w:val="008B10D5"/>
    <w:rsid w:val="008B112D"/>
    <w:rsid w:val="008B393D"/>
    <w:rsid w:val="008D1FC2"/>
    <w:rsid w:val="008F7DE8"/>
    <w:rsid w:val="00926E86"/>
    <w:rsid w:val="0096046B"/>
    <w:rsid w:val="009B45D5"/>
    <w:rsid w:val="009F15F2"/>
    <w:rsid w:val="00A1412D"/>
    <w:rsid w:val="00A20B17"/>
    <w:rsid w:val="00A22B22"/>
    <w:rsid w:val="00A63271"/>
    <w:rsid w:val="00AC5427"/>
    <w:rsid w:val="00AE4CDD"/>
    <w:rsid w:val="00B20BC0"/>
    <w:rsid w:val="00B22BE7"/>
    <w:rsid w:val="00B72DF6"/>
    <w:rsid w:val="00BA2AD7"/>
    <w:rsid w:val="00BC180A"/>
    <w:rsid w:val="00BC7505"/>
    <w:rsid w:val="00BF273D"/>
    <w:rsid w:val="00BF424D"/>
    <w:rsid w:val="00C07590"/>
    <w:rsid w:val="00C205CA"/>
    <w:rsid w:val="00C22A25"/>
    <w:rsid w:val="00C638D8"/>
    <w:rsid w:val="00C96220"/>
    <w:rsid w:val="00CC480C"/>
    <w:rsid w:val="00CC7904"/>
    <w:rsid w:val="00D57CD4"/>
    <w:rsid w:val="00D717F0"/>
    <w:rsid w:val="00D82EF8"/>
    <w:rsid w:val="00D91F53"/>
    <w:rsid w:val="00D94935"/>
    <w:rsid w:val="00DC3954"/>
    <w:rsid w:val="00DC3C38"/>
    <w:rsid w:val="00DD4BD6"/>
    <w:rsid w:val="00E178A6"/>
    <w:rsid w:val="00E34E56"/>
    <w:rsid w:val="00E40239"/>
    <w:rsid w:val="00E536AC"/>
    <w:rsid w:val="00E61BE0"/>
    <w:rsid w:val="00EA56E8"/>
    <w:rsid w:val="00EC56ED"/>
    <w:rsid w:val="00ED2DD1"/>
    <w:rsid w:val="00F113CC"/>
    <w:rsid w:val="00F115B7"/>
    <w:rsid w:val="00F223A3"/>
    <w:rsid w:val="00F846B3"/>
    <w:rsid w:val="00FC4D57"/>
    <w:rsid w:val="3AE78E53"/>
    <w:rsid w:val="6F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EEE205-ED01-4F1B-8C84-5B09ED23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先生 张</dc:creator>
  <cp:lastModifiedBy>wzy</cp:lastModifiedBy>
  <cp:revision>1</cp:revision>
  <cp:lastPrinted>2026-02-06T08:13:00Z</cp:lastPrinted>
  <dcterms:created xsi:type="dcterms:W3CDTF">2026-01-23T14:06:00Z</dcterms:created>
  <dcterms:modified xsi:type="dcterms:W3CDTF">2026-02-13T02:45:00Z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5E0888F10D8D194A80068469A08C3481</vt:lpwstr>
  </property>
</Properties>
</file>